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1492" w:tblpY="371"/>
        <w:tblW w:w="4694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297"/>
        <w:gridCol w:w="798"/>
        <w:gridCol w:w="1231"/>
      </w:tblGrid>
      <w:tr w:rsidR="005B44AF" w14:paraId="1BA6E12B" w14:textId="77777777" w:rsidTr="001E3611">
        <w:trPr>
          <w:trHeight w:val="1303"/>
        </w:trPr>
        <w:tc>
          <w:tcPr>
            <w:tcW w:w="1368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</w:tcBorders>
          </w:tcPr>
          <w:p w14:paraId="015FFC22" w14:textId="77777777" w:rsidR="005B44AF" w:rsidRDefault="005B44AF" w:rsidP="00B72159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5C55650" wp14:editId="0E8D2B62">
                  <wp:extent cx="764018" cy="270164"/>
                  <wp:effectExtent l="0" t="0" r="0" b="0"/>
                  <wp:docPr id="1" name="Picture 1" descr="http://www.advancingjustice.org/sites/default/files/affiliates-icons/la-logo.fw_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vancingjustice.org/sites/default/files/affiliates-icons/la-logo.fw_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57" cy="27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84F95" w14:textId="77777777" w:rsidR="005B44AF" w:rsidRDefault="005B44AF" w:rsidP="00B72159">
            <w:pPr>
              <w:jc w:val="center"/>
              <w:rPr>
                <w:sz w:val="20"/>
                <w:szCs w:val="20"/>
              </w:rPr>
            </w:pPr>
          </w:p>
          <w:p w14:paraId="08F1FFEB" w14:textId="77777777" w:rsidR="005B44AF" w:rsidRPr="00A727CC" w:rsidRDefault="001E3611" w:rsidP="00B7215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C60CCA" wp14:editId="40E59872">
                  <wp:extent cx="694028" cy="263236"/>
                  <wp:effectExtent l="0" t="0" r="0" b="3810"/>
                  <wp:docPr id="2" name="Picture 2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17" cy="26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391D1" w14:textId="77777777" w:rsidR="005B44AF" w:rsidRDefault="005B44AF" w:rsidP="00B72159"/>
        </w:tc>
        <w:tc>
          <w:tcPr>
            <w:tcW w:w="1297" w:type="dxa"/>
            <w:tcBorders>
              <w:top w:val="single" w:sz="18" w:space="0" w:color="C00000"/>
              <w:bottom w:val="single" w:sz="18" w:space="0" w:color="C00000"/>
            </w:tcBorders>
          </w:tcPr>
          <w:p w14:paraId="092DE8A7" w14:textId="77777777" w:rsidR="005B44AF" w:rsidRPr="005B44AF" w:rsidRDefault="005B44AF" w:rsidP="00B72159">
            <w:pPr>
              <w:jc w:val="center"/>
              <w:rPr>
                <w:sz w:val="16"/>
                <w:szCs w:val="16"/>
              </w:rPr>
            </w:pPr>
            <w:r w:rsidRPr="005B44AF">
              <w:rPr>
                <w:sz w:val="16"/>
                <w:szCs w:val="16"/>
              </w:rPr>
              <w:t>AAPI Policy</w:t>
            </w:r>
            <w:r>
              <w:rPr>
                <w:sz w:val="16"/>
                <w:szCs w:val="16"/>
              </w:rPr>
              <w:t xml:space="preserve"> MRP</w:t>
            </w:r>
          </w:p>
          <w:p w14:paraId="41430D75" w14:textId="77777777" w:rsidR="005B44AF" w:rsidRPr="00691F5A" w:rsidRDefault="005B44AF" w:rsidP="00B72159">
            <w:pPr>
              <w:shd w:val="clear" w:color="auto" w:fill="FFFFFF"/>
              <w:jc w:val="center"/>
              <w:textAlignment w:val="baseline"/>
              <w:outlineLvl w:val="1"/>
              <w:rPr>
                <w:rFonts w:ascii="Helvetica" w:eastAsia="Times New Roman" w:hAnsi="Helvetica" w:cs="Times New Roman"/>
                <w:color w:val="666666"/>
                <w:sz w:val="8"/>
                <w:szCs w:val="8"/>
              </w:rPr>
            </w:pPr>
            <w:r w:rsidRPr="00691F5A">
              <w:rPr>
                <w:rFonts w:ascii="Helvetica" w:eastAsia="Times New Roman" w:hAnsi="Helvetica" w:cs="Times New Roman"/>
                <w:color w:val="666666"/>
                <w:sz w:val="8"/>
                <w:szCs w:val="8"/>
              </w:rPr>
              <w:t>UC Asian American &amp; Pacific</w:t>
            </w:r>
          </w:p>
          <w:p w14:paraId="44682396" w14:textId="77777777" w:rsidR="005B44AF" w:rsidRPr="00691F5A" w:rsidRDefault="005B44AF" w:rsidP="00B72159">
            <w:pPr>
              <w:shd w:val="clear" w:color="auto" w:fill="FFFFFF"/>
              <w:jc w:val="center"/>
              <w:textAlignment w:val="baseline"/>
              <w:outlineLvl w:val="1"/>
              <w:rPr>
                <w:rFonts w:ascii="Helvetica" w:eastAsia="Times New Roman" w:hAnsi="Helvetica" w:cs="Times New Roman"/>
                <w:color w:val="666666"/>
                <w:sz w:val="8"/>
                <w:szCs w:val="8"/>
              </w:rPr>
            </w:pPr>
            <w:r w:rsidRPr="00691F5A">
              <w:rPr>
                <w:rFonts w:ascii="Helvetica" w:eastAsia="Times New Roman" w:hAnsi="Helvetica" w:cs="Times New Roman"/>
                <w:color w:val="666666"/>
                <w:sz w:val="8"/>
                <w:szCs w:val="8"/>
              </w:rPr>
              <w:t>Islander Policy Multicampus</w:t>
            </w:r>
          </w:p>
          <w:p w14:paraId="6A2A026A" w14:textId="77777777" w:rsidR="005B44AF" w:rsidRPr="00691F5A" w:rsidRDefault="005B44AF" w:rsidP="00B72159">
            <w:pPr>
              <w:shd w:val="clear" w:color="auto" w:fill="FFFFFF"/>
              <w:jc w:val="center"/>
              <w:textAlignment w:val="baseline"/>
              <w:outlineLvl w:val="1"/>
              <w:rPr>
                <w:rFonts w:ascii="Helvetica" w:eastAsia="Times New Roman" w:hAnsi="Helvetica" w:cs="Times New Roman"/>
                <w:color w:val="666666"/>
                <w:sz w:val="8"/>
                <w:szCs w:val="8"/>
              </w:rPr>
            </w:pPr>
            <w:r w:rsidRPr="00691F5A">
              <w:rPr>
                <w:rFonts w:ascii="Helvetica" w:eastAsia="Times New Roman" w:hAnsi="Helvetica" w:cs="Times New Roman"/>
                <w:color w:val="666666"/>
                <w:sz w:val="8"/>
                <w:szCs w:val="8"/>
              </w:rPr>
              <w:t>Research Program</w:t>
            </w:r>
          </w:p>
          <w:p w14:paraId="68AB7CF0" w14:textId="77777777" w:rsidR="005B44AF" w:rsidRDefault="005B44AF" w:rsidP="00B72159">
            <w:pPr>
              <w:jc w:val="center"/>
              <w:rPr>
                <w:b/>
                <w:noProof/>
                <w:sz w:val="28"/>
              </w:rPr>
            </w:pPr>
          </w:p>
          <w:p w14:paraId="15E4FAA0" w14:textId="77777777" w:rsidR="005B44AF" w:rsidRDefault="005B44AF" w:rsidP="00B72159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31618F1" wp14:editId="41C7B2FD">
                  <wp:extent cx="748145" cy="23359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71" cy="23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tcBorders>
              <w:top w:val="single" w:sz="18" w:space="0" w:color="C00000"/>
              <w:bottom w:val="single" w:sz="18" w:space="0" w:color="C00000"/>
            </w:tcBorders>
          </w:tcPr>
          <w:p w14:paraId="0C6F9422" w14:textId="77777777" w:rsidR="005B44AF" w:rsidRDefault="005B44AF" w:rsidP="00B72159">
            <w:pPr>
              <w:rPr>
                <w:b/>
                <w:noProof/>
                <w:sz w:val="8"/>
                <w:szCs w:val="8"/>
              </w:rPr>
            </w:pPr>
          </w:p>
          <w:p w14:paraId="2F92A52F" w14:textId="77777777" w:rsidR="005B44AF" w:rsidRDefault="005B44AF" w:rsidP="00B72159">
            <w:pPr>
              <w:jc w:val="center"/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52A5ACB" wp14:editId="64E9F124">
                  <wp:extent cx="411068" cy="699654"/>
                  <wp:effectExtent l="0" t="0" r="8255" b="5715"/>
                  <wp:docPr id="16" name="Picture 16" descr="chinese-for-affirmative-action-c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nese-for-affirmative-action-c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5" cy="7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27D7C4D5" w14:textId="77777777" w:rsidR="005B44AF" w:rsidRDefault="005B44AF" w:rsidP="00B72159">
            <w:r>
              <w:rPr>
                <w:b/>
                <w:noProof/>
                <w:sz w:val="28"/>
              </w:rPr>
              <w:drawing>
                <wp:inline distT="0" distB="0" distL="0" distR="0" wp14:anchorId="7DD4D248" wp14:editId="68941D0C">
                  <wp:extent cx="706582" cy="237791"/>
                  <wp:effectExtent l="0" t="0" r="0" b="0"/>
                  <wp:docPr id="17" name="Picture 1" descr="::graphics/art/pix:finallogos078-31_LogosForClient:Logos-300 ppi RBG JPEG for MS Word:Logo-300ppiRGB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graphics/art/pix:finallogos078-31_LogosForClient:Logos-300 ppi RBG JPEG for MS Word:Logo-300ppiRGB.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26" cy="23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fornian FB" w:hAnsi="Californian FB"/>
                <w:noProof/>
              </w:rPr>
              <w:drawing>
                <wp:inline distT="0" distB="0" distL="0" distR="0" wp14:anchorId="152B502B" wp14:editId="39AF504C">
                  <wp:extent cx="536550" cy="436418"/>
                  <wp:effectExtent l="0" t="0" r="0" b="1905"/>
                  <wp:docPr id="5" name="Picture 5" descr="C:\Users\wkidder\AppData\Local\Microsoft\Windows\Temporary Internet Files\Content.Outlook\6UTOL5JZ\APAHE-ko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kidder\AppData\Local\Microsoft\Windows\Temporary Internet Files\Content.Outlook\6UTOL5JZ\APAHE-ko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64" cy="44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8F487" w14:textId="77777777" w:rsidR="005B44AF" w:rsidRDefault="005B44AF" w:rsidP="005B44AF">
      <w:pPr>
        <w:spacing w:after="0" w:line="240" w:lineRule="auto"/>
        <w:rPr>
          <w:rFonts w:ascii="Kalinga" w:hAnsi="Kalinga" w:cs="Kalinga"/>
          <w:b/>
          <w:sz w:val="20"/>
          <w:szCs w:val="20"/>
        </w:rPr>
      </w:pPr>
    </w:p>
    <w:p w14:paraId="399B489B" w14:textId="4A79479C" w:rsidR="009A4205" w:rsidRPr="00691F5A" w:rsidRDefault="00B72159" w:rsidP="00471F75">
      <w:pPr>
        <w:spacing w:after="0" w:line="240" w:lineRule="auto"/>
        <w:jc w:val="center"/>
        <w:rPr>
          <w:rFonts w:ascii="Kalinga" w:hAnsi="Kalinga" w:cs="Kalinga"/>
          <w:b/>
          <w:sz w:val="20"/>
          <w:szCs w:val="20"/>
          <w:lang w:eastAsia="ko-KR"/>
        </w:rPr>
      </w:pPr>
      <w:r>
        <w:rPr>
          <w:rFonts w:ascii="Kalinga" w:hAnsi="Kalinga" w:cs="Kalinga" w:hint="eastAsia"/>
          <w:b/>
          <w:sz w:val="20"/>
          <w:szCs w:val="20"/>
          <w:lang w:eastAsia="ko-KR"/>
        </w:rPr>
        <w:t>캘리포니아에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거주하는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/>
          <w:b/>
          <w:sz w:val="20"/>
          <w:szCs w:val="20"/>
          <w:lang w:eastAsia="ko-KR"/>
        </w:rPr>
        <w:t>아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시안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>아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메리칸과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퍼시픽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아일랜더</w:t>
      </w:r>
      <w:r w:rsidR="00471F75"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 w:rsidR="00497D97">
        <w:rPr>
          <w:rFonts w:ascii="Kalinga" w:hAnsi="Kalinga" w:cs="Kalinga" w:hint="eastAsia"/>
          <w:b/>
          <w:sz w:val="20"/>
          <w:szCs w:val="20"/>
          <w:lang w:eastAsia="ko-KR"/>
        </w:rPr>
        <w:t>주민</w:t>
      </w:r>
      <w:r w:rsidR="00497D97"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 w:rsidR="00471F75">
        <w:rPr>
          <w:rFonts w:ascii="Kalinga" w:hAnsi="Kalinga" w:cs="Kalinga" w:hint="eastAsia"/>
          <w:b/>
          <w:sz w:val="20"/>
          <w:szCs w:val="20"/>
          <w:lang w:eastAsia="ko-KR"/>
        </w:rPr>
        <w:t>여러분</w:t>
      </w:r>
      <w:r w:rsidR="00471F75">
        <w:rPr>
          <w:rFonts w:ascii="Kalinga" w:hAnsi="Kalinga" w:cs="Kalinga" w:hint="eastAsia"/>
          <w:b/>
          <w:sz w:val="20"/>
          <w:szCs w:val="20"/>
          <w:lang w:eastAsia="ko-KR"/>
        </w:rPr>
        <w:t>,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우리는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대학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캠퍼스의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>다양한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>인종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>구성을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>통해</w:t>
      </w:r>
      <w:r w:rsidR="00985AFD"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더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큰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혜택을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볼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수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>있습니다</w:t>
      </w:r>
      <w:r>
        <w:rPr>
          <w:rFonts w:ascii="Kalinga" w:hAnsi="Kalinga" w:cs="Kalinga" w:hint="eastAsia"/>
          <w:b/>
          <w:sz w:val="20"/>
          <w:szCs w:val="20"/>
          <w:lang w:eastAsia="ko-KR"/>
        </w:rPr>
        <w:t xml:space="preserve"> </w:t>
      </w:r>
    </w:p>
    <w:p w14:paraId="153D3FF9" w14:textId="77777777" w:rsidR="00875B14" w:rsidRPr="00E16698" w:rsidRDefault="00875B14" w:rsidP="001A0E11">
      <w:pPr>
        <w:spacing w:after="0" w:line="240" w:lineRule="auto"/>
        <w:rPr>
          <w:sz w:val="16"/>
          <w:szCs w:val="16"/>
          <w:lang w:eastAsia="ko-KR"/>
        </w:rPr>
      </w:pPr>
    </w:p>
    <w:p w14:paraId="1C7B3CCE" w14:textId="6804D1DB" w:rsidR="00E72116" w:rsidRDefault="00497D97" w:rsidP="00E72116">
      <w:pPr>
        <w:spacing w:after="0" w:line="240" w:lineRule="auto"/>
        <w:ind w:left="-187"/>
        <w:rPr>
          <w:rFonts w:ascii="Kalinga" w:hAnsi="Kalinga" w:cs="Kalinga"/>
          <w:i/>
          <w:color w:val="000000" w:themeColor="text1"/>
          <w:sz w:val="20"/>
          <w:szCs w:val="20"/>
          <w:lang w:eastAsia="ko-KR"/>
        </w:rPr>
      </w:pP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아사아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아메리칸과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퍼시픽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아일랜더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주민들의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목소리를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대변하는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민권운동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단체와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대학교육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단체의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단결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된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목소리를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통해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,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캘리포니아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대학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캠퍼스내의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890DFB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인종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다양성을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확보하고자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노력을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호도</w:t>
      </w:r>
      <w:r w:rsidR="006A3140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하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는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사회의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잘못된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인식을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바로잡기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위해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본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문서와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정책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자료를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제시하시고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 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>합니다</w:t>
      </w:r>
      <w:r w:rsidR="00E72116">
        <w:rPr>
          <w:rFonts w:ascii="Kalinga" w:hAnsi="Kalinga" w:cs="Kalinga" w:hint="eastAsia"/>
          <w:i/>
          <w:color w:val="000000" w:themeColor="text1"/>
          <w:sz w:val="20"/>
          <w:szCs w:val="20"/>
          <w:lang w:eastAsia="ko-KR"/>
        </w:rPr>
        <w:t xml:space="preserve">. </w:t>
      </w:r>
    </w:p>
    <w:p w14:paraId="10337761" w14:textId="77777777" w:rsidR="00E72116" w:rsidRDefault="00E72116" w:rsidP="00E72116">
      <w:pPr>
        <w:spacing w:after="0" w:line="240" w:lineRule="auto"/>
        <w:ind w:left="-187"/>
        <w:rPr>
          <w:rFonts w:ascii="Kalinga" w:hAnsi="Kalinga" w:cs="Kalinga"/>
          <w:i/>
          <w:color w:val="000000" w:themeColor="text1"/>
          <w:sz w:val="20"/>
          <w:szCs w:val="20"/>
          <w:lang w:eastAsia="ko-KR"/>
        </w:rPr>
      </w:pPr>
    </w:p>
    <w:p w14:paraId="4EB1ED22" w14:textId="3ED86F52" w:rsidR="009A4205" w:rsidRPr="00B24C70" w:rsidRDefault="009971F3" w:rsidP="00E72116">
      <w:pPr>
        <w:spacing w:after="0" w:line="240" w:lineRule="auto"/>
        <w:ind w:left="-187"/>
        <w:rPr>
          <w:rFonts w:ascii="Kalinga" w:hAnsi="Kalinga" w:cs="Kalinga"/>
          <w:color w:val="000000" w:themeColor="text1"/>
          <w:sz w:val="18"/>
          <w:szCs w:val="18"/>
          <w:lang w:eastAsia="ko-KR"/>
        </w:rPr>
      </w:pP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캘리포니아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선거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결과와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최근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시행된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국가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차원의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설문조사에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따르면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절대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다수의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아시안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471F75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메리칸과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퍼시픽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아이랜더</w:t>
      </w:r>
      <w:r w:rsidR="00471F75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471F75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주민들은</w:t>
      </w:r>
      <w:r w:rsidR="00471F75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소수계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우대정책</w:t>
      </w:r>
      <w:r w:rsidR="00B233D4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(</w:t>
      </w:r>
      <w:r w:rsidR="00B233D4">
        <w:rPr>
          <w:rFonts w:ascii="Kalinga" w:hAnsi="Kalinga" w:cs="Kalinga"/>
          <w:color w:val="000000" w:themeColor="text1"/>
          <w:sz w:val="18"/>
          <w:szCs w:val="18"/>
          <w:lang w:eastAsia="ko-KR"/>
        </w:rPr>
        <w:t>Affirmative Action)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지지하고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있습니다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.  </w:t>
      </w:r>
    </w:p>
    <w:p w14:paraId="1AE312B0" w14:textId="77777777" w:rsidR="009A4205" w:rsidRPr="00B24C70" w:rsidRDefault="009971F3" w:rsidP="001E3611">
      <w:pPr>
        <w:pStyle w:val="ListParagraph"/>
        <w:numPr>
          <w:ilvl w:val="0"/>
          <w:numId w:val="1"/>
        </w:numPr>
        <w:spacing w:after="0" w:line="240" w:lineRule="auto"/>
        <w:ind w:left="216"/>
        <w:rPr>
          <w:rFonts w:ascii="Kalinga" w:hAnsi="Kalinga" w:cs="Kalinga"/>
          <w:color w:val="000000" w:themeColor="text1"/>
          <w:sz w:val="18"/>
          <w:szCs w:val="18"/>
          <w:lang w:eastAsia="ko-KR"/>
        </w:rPr>
      </w:pP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역사적으로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소수계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우대정책은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아시안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아메리칸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및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퍼시픽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아일랜더의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구직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기회와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대학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교육의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기회를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확장시키는데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있어서도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큰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역할을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했습니다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.</w:t>
      </w:r>
    </w:p>
    <w:tbl>
      <w:tblPr>
        <w:tblStyle w:val="TableGrid"/>
        <w:tblW w:w="0" w:type="auto"/>
        <w:tblInd w:w="-144" w:type="dxa"/>
        <w:tblLook w:val="04A0" w:firstRow="1" w:lastRow="0" w:firstColumn="1" w:lastColumn="0" w:noHBand="0" w:noVBand="1"/>
      </w:tblPr>
      <w:tblGrid>
        <w:gridCol w:w="4626"/>
      </w:tblGrid>
      <w:tr w:rsidR="00B31FDD" w14:paraId="1AA5499B" w14:textId="77777777" w:rsidTr="00B31FDD">
        <w:tc>
          <w:tcPr>
            <w:tcW w:w="4626" w:type="dxa"/>
            <w:shd w:val="clear" w:color="auto" w:fill="FFFFCC"/>
          </w:tcPr>
          <w:p w14:paraId="14509B8B" w14:textId="2C27DA24" w:rsidR="00B31FDD" w:rsidRPr="00B31FDD" w:rsidRDefault="00B31FDD" w:rsidP="00B31FDD">
            <w:pPr>
              <w:ind w:right="-90"/>
              <w:rPr>
                <w:rFonts w:ascii="Kalinga" w:hAnsi="Kalinga" w:cs="Kalinga"/>
                <w:i/>
                <w:color w:val="000000"/>
                <w:sz w:val="16"/>
                <w:szCs w:val="16"/>
                <w:shd w:val="clear" w:color="auto" w:fill="FFFFFF"/>
                <w:lang w:eastAsia="ko-KR"/>
              </w:rPr>
            </w:pPr>
            <w:r w:rsidRPr="00B31FDD">
              <w:rPr>
                <w:rFonts w:ascii="Kalinga" w:hAnsi="Kalinga" w:cs="Kalinga"/>
                <w:i/>
                <w:sz w:val="16"/>
                <w:szCs w:val="16"/>
                <w:lang w:eastAsia="ko-KR"/>
              </w:rPr>
              <w:t>“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유능하지만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사회적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약자인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젊은이들의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A91701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교육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97D97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기회가</w:t>
            </w:r>
            <w:r w:rsidR="00497D97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97D97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축소되고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학생들이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97D97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사회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지도자로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성장할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수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있는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다양한</w:t>
            </w:r>
            <w:r w:rsidR="004B26F3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497D97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인종구성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의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캠퍼스를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훼손시키고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있는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것이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현재</w:t>
            </w:r>
            <w:r w:rsidR="00B340B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B340B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이</w:t>
            </w:r>
            <w:r w:rsidR="009512FC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9512FC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나라의</w:t>
            </w:r>
            <w:r w:rsidR="009512FC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대학이라면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,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이것은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시대를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거슬러가는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시대착오적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발상일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뿐만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아니라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 xml:space="preserve"> </w:t>
            </w:r>
            <w:r w:rsidR="00280519">
              <w:rPr>
                <w:rFonts w:ascii="Kalinga" w:hAnsi="Kalinga" w:cs="Kalinga" w:hint="eastAsia"/>
                <w:i/>
                <w:sz w:val="16"/>
                <w:szCs w:val="16"/>
                <w:lang w:eastAsia="ko-KR"/>
              </w:rPr>
              <w:t>비극입니다</w:t>
            </w:r>
            <w:r w:rsidR="00280519">
              <w:rPr>
                <w:rFonts w:ascii="Kalinga" w:hAnsi="Kalinga" w:cs="Kalinga"/>
                <w:i/>
                <w:sz w:val="16"/>
                <w:szCs w:val="16"/>
                <w:lang w:eastAsia="ko-KR"/>
              </w:rPr>
              <w:t>”</w:t>
            </w:r>
          </w:p>
          <w:p w14:paraId="0C8D0FD6" w14:textId="58D964AE" w:rsidR="00B31FDD" w:rsidRPr="00DF0FE0" w:rsidRDefault="00B31FDD" w:rsidP="00DF0FE0">
            <w:pPr>
              <w:ind w:right="-90"/>
              <w:rPr>
                <w:rFonts w:ascii="Kalinga" w:hAnsi="Kalinga" w:cs="Kalinga"/>
                <w:sz w:val="16"/>
                <w:szCs w:val="16"/>
                <w:lang w:eastAsia="ko-KR"/>
              </w:rPr>
            </w:pPr>
            <w:r w:rsidRPr="00B31FDD">
              <w:rPr>
                <w:rFonts w:ascii="Kalinga" w:hAnsi="Kalinga" w:cs="Kalinga"/>
                <w:sz w:val="16"/>
                <w:szCs w:val="16"/>
                <w:lang w:eastAsia="ko-KR"/>
              </w:rPr>
              <w:t xml:space="preserve">-- </w:t>
            </w:r>
            <w:r w:rsidR="002651A8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창린</w:t>
            </w:r>
            <w:r w:rsidR="002651A8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2651A8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티엔</w:t>
            </w:r>
            <w:r w:rsidR="002651A8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(</w:t>
            </w:r>
            <w:r w:rsidRPr="00B31FDD">
              <w:rPr>
                <w:rFonts w:ascii="Kalinga" w:hAnsi="Kalinga" w:cs="Kalinga"/>
                <w:b/>
                <w:sz w:val="16"/>
                <w:szCs w:val="16"/>
                <w:lang w:eastAsia="ko-KR"/>
              </w:rPr>
              <w:t>Chang-Lin Tien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),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전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/>
                <w:sz w:val="16"/>
                <w:szCs w:val="16"/>
                <w:lang w:eastAsia="ko-KR"/>
              </w:rPr>
              <w:t>UC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버클리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대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학총장이자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아시안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아메리칸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/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퍼시픽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아일랜더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출신의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최초의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미국내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탑</w:t>
            </w:r>
            <w:r w:rsidR="008A403B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대학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>총장</w:t>
            </w:r>
            <w:r w:rsidR="00DF0FE0">
              <w:rPr>
                <w:rFonts w:ascii="Kalinga" w:hAnsi="Kalinga" w:cs="Kalinga" w:hint="eastAsia"/>
                <w:sz w:val="16"/>
                <w:szCs w:val="16"/>
                <w:lang w:eastAsia="ko-KR"/>
              </w:rPr>
              <w:t xml:space="preserve">  </w:t>
            </w:r>
          </w:p>
        </w:tc>
      </w:tr>
    </w:tbl>
    <w:p w14:paraId="52057003" w14:textId="2016F425" w:rsidR="001A0E11" w:rsidRPr="00B24C70" w:rsidRDefault="009971F3" w:rsidP="001E3611">
      <w:pPr>
        <w:pStyle w:val="ListParagraph"/>
        <w:numPr>
          <w:ilvl w:val="0"/>
          <w:numId w:val="1"/>
        </w:numPr>
        <w:spacing w:after="0" w:line="240" w:lineRule="auto"/>
        <w:ind w:left="216"/>
        <w:rPr>
          <w:rFonts w:ascii="Kalinga" w:hAnsi="Kalinga" w:cs="Kalinga"/>
          <w:color w:val="000000" w:themeColor="text1"/>
          <w:sz w:val="18"/>
          <w:szCs w:val="18"/>
          <w:lang w:eastAsia="ko-KR"/>
        </w:rPr>
      </w:pP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사회과학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연구에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따르면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대학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캠퍼스내의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다양한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인종구성은</w:t>
      </w:r>
      <w:r w:rsidRPr="00B24C70">
        <w:rPr>
          <w:rFonts w:ascii="Kalinga" w:hAnsi="Kalinga" w:cs="Kaling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학생들의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인지능력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향상에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긍정적으로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연관되어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있다고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보고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되고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있습니다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. 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또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다른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연구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결과에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의하면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 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다른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인종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643352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학생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과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어울릴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기회가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984953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많을</w:t>
      </w:r>
      <w:r w:rsidR="00984953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984953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수록</w:t>
      </w:r>
      <w:r w:rsidR="00984953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타인종에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대해</w:t>
      </w:r>
      <w:r w:rsidR="0099683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편견을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99683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덜</w:t>
      </w:r>
      <w:r w:rsidR="0099683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갖게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되며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다양한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인종과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친구관계를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맺는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학생일수록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타인종에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대해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99683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우호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적인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태도를</w:t>
      </w:r>
      <w:r w:rsidR="003A4950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74627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보인다고</w:t>
      </w:r>
      <w:r w:rsidR="0074627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74627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합니다</w:t>
      </w:r>
      <w:r w:rsidR="0074627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. 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>이런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>연구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>자료는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>소수계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>우대정책이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>학생들의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>교육적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74627E" w:rsidRPr="00B24C70">
        <w:rPr>
          <w:rFonts w:ascii="Kalinga" w:hAnsi="Kalinga" w:cs="Kalinga" w:hint="eastAsia"/>
          <w:sz w:val="18"/>
          <w:szCs w:val="18"/>
          <w:lang w:eastAsia="ko-KR"/>
        </w:rPr>
        <w:t>경험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>의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>질을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향상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시키는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한편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우리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사회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역시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>전반적인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>혜택을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99683A">
        <w:rPr>
          <w:rFonts w:ascii="Kalinga" w:hAnsi="Kalinga" w:cs="Kalinga" w:hint="eastAsia"/>
          <w:sz w:val="18"/>
          <w:szCs w:val="18"/>
          <w:lang w:eastAsia="ko-KR"/>
        </w:rPr>
        <w:t>줄</w:t>
      </w:r>
      <w:r w:rsidR="0099683A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수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있다는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걸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보여주는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8E389A" w:rsidRPr="00B24C70">
        <w:rPr>
          <w:rFonts w:ascii="Kalinga" w:hAnsi="Kalinga" w:cs="Kalinga" w:hint="eastAsia"/>
          <w:sz w:val="18"/>
          <w:szCs w:val="18"/>
          <w:lang w:eastAsia="ko-KR"/>
        </w:rPr>
        <w:t>것입니다</w:t>
      </w:r>
      <w:r w:rsidR="0098495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. </w:t>
      </w:r>
    </w:p>
    <w:p w14:paraId="35A6FF7A" w14:textId="62897D5E" w:rsidR="001A0E11" w:rsidRPr="00B24C70" w:rsidRDefault="00984953" w:rsidP="001E3611">
      <w:pPr>
        <w:pStyle w:val="ListParagraph"/>
        <w:numPr>
          <w:ilvl w:val="0"/>
          <w:numId w:val="1"/>
        </w:numPr>
        <w:spacing w:after="0" w:line="240" w:lineRule="auto"/>
        <w:ind w:left="216"/>
        <w:rPr>
          <w:rFonts w:ascii="Kalinga" w:hAnsi="Kalinga" w:cs="Kalinga"/>
          <w:color w:val="000000" w:themeColor="text1"/>
          <w:sz w:val="18"/>
          <w:szCs w:val="18"/>
          <w:lang w:eastAsia="ko-KR"/>
        </w:rPr>
      </w:pP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다른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연구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결과에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의하면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의대에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재학중인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아시아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아메리칸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/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퍼시픽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아일랜더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학생들은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다양한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인종으로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구성된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의대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교육과정을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높게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평가하고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있는데</w:t>
      </w:r>
      <w:r w:rsidR="0099683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그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이유는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학생들이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장차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의사로서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성공적인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역할을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해나감에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있어서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다양한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인종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구성간의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lastRenderedPageBreak/>
        <w:t>교류를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통해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더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많은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기술을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습득할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수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있기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때문입니다</w:t>
      </w:r>
      <w:r w:rsidR="0012582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.</w:t>
      </w:r>
    </w:p>
    <w:p w14:paraId="62A3C3BC" w14:textId="68727E7E" w:rsidR="00061ADF" w:rsidRPr="00B24C70" w:rsidRDefault="0012582E" w:rsidP="0012582E">
      <w:pPr>
        <w:pStyle w:val="ListParagraph"/>
        <w:numPr>
          <w:ilvl w:val="0"/>
          <w:numId w:val="1"/>
        </w:numPr>
        <w:spacing w:after="0" w:line="240" w:lineRule="auto"/>
        <w:ind w:left="216"/>
        <w:rPr>
          <w:rFonts w:ascii="Kalinga" w:hAnsi="Kalinga" w:cs="Kalinga"/>
          <w:sz w:val="18"/>
          <w:szCs w:val="18"/>
          <w:lang w:eastAsia="ko-KR"/>
        </w:rPr>
      </w:pP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소위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/>
          <w:color w:val="000000" w:themeColor="text1"/>
          <w:sz w:val="18"/>
          <w:szCs w:val="18"/>
          <w:lang w:eastAsia="ko-KR"/>
        </w:rPr>
        <w:t>“</w:t>
      </w:r>
      <w:r w:rsidR="00A102F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모범적인</w:t>
      </w:r>
      <w:r w:rsidR="00A102F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A102F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소수인종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(</w:t>
      </w:r>
      <w:r w:rsidRPr="00B24C70">
        <w:rPr>
          <w:rFonts w:ascii="Kalinga" w:hAnsi="Kalinga" w:cs="Kalinga"/>
          <w:color w:val="000000" w:themeColor="text1"/>
          <w:sz w:val="18"/>
          <w:szCs w:val="18"/>
          <w:lang w:eastAsia="ko-KR"/>
        </w:rPr>
        <w:t xml:space="preserve">model </w:t>
      </w:r>
      <w:r w:rsidR="001E3611" w:rsidRPr="00B24C70">
        <w:rPr>
          <w:rFonts w:ascii="Kalinga" w:hAnsi="Kalinga" w:cs="Kalinga"/>
          <w:color w:val="000000" w:themeColor="text1"/>
          <w:sz w:val="18"/>
          <w:szCs w:val="18"/>
          <w:lang w:eastAsia="ko-KR"/>
        </w:rPr>
        <w:t>minority</w:t>
      </w:r>
      <w:r w:rsidRPr="00B24C70">
        <w:rPr>
          <w:rFonts w:ascii="Kalinga" w:hAnsi="Kalinga" w:cs="Kalinga"/>
          <w:color w:val="000000" w:themeColor="text1"/>
          <w:sz w:val="18"/>
          <w:szCs w:val="18"/>
          <w:lang w:eastAsia="ko-KR"/>
        </w:rPr>
        <w:t>)</w:t>
      </w:r>
      <w:r w:rsidR="001E3611" w:rsidRPr="00B24C70">
        <w:rPr>
          <w:rFonts w:ascii="Kalinga" w:hAnsi="Kalinga" w:cs="Kalinga"/>
          <w:color w:val="000000" w:themeColor="text1"/>
          <w:sz w:val="18"/>
          <w:szCs w:val="18"/>
          <w:lang w:eastAsia="ko-KR"/>
        </w:rPr>
        <w:t>”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으로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알려진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8A403B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사회적</w:t>
      </w:r>
      <w:r w:rsidR="008A403B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8A403B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선입견과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달리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실제로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많은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아시아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아메리칸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및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퍼시픽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아일랜더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학생들에게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대학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교육의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기회가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적게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제공되고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있으며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학습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성취도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역시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낮은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것으로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알려지고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있습니다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.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일례로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/>
          <w:color w:val="000000" w:themeColor="text1"/>
          <w:sz w:val="18"/>
          <w:szCs w:val="18"/>
          <w:lang w:eastAsia="ko-KR"/>
        </w:rPr>
        <w:t>UC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버클리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지원자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현황을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보면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퍼시픽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아일랜더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(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사모아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괌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통가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제도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하와이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출신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)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99683A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동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남아시아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(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라오스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캄보디아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타일랜드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베트남계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),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필리핀계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학생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의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비율은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="005C5DAE"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상대적으로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낮은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편으로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보고되고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>있습니다</w:t>
      </w:r>
      <w:r w:rsidRPr="00B24C70">
        <w:rPr>
          <w:rFonts w:ascii="Kalinga" w:hAnsi="Kalinga" w:cs="Kalinga" w:hint="eastAsia"/>
          <w:color w:val="000000" w:themeColor="text1"/>
          <w:sz w:val="18"/>
          <w:szCs w:val="18"/>
          <w:lang w:eastAsia="ko-KR"/>
        </w:rPr>
        <w:t xml:space="preserve">. </w:t>
      </w:r>
    </w:p>
    <w:p w14:paraId="3F98EA06" w14:textId="5E3C130A" w:rsidR="00B31FDD" w:rsidRPr="00890DFB" w:rsidRDefault="000D3AB6" w:rsidP="00B31FDD">
      <w:pPr>
        <w:pStyle w:val="ListParagraph"/>
        <w:numPr>
          <w:ilvl w:val="0"/>
          <w:numId w:val="1"/>
        </w:numPr>
        <w:spacing w:after="0" w:line="240" w:lineRule="auto"/>
        <w:ind w:left="216"/>
        <w:rPr>
          <w:rFonts w:ascii="Kalinga" w:hAnsi="Kalinga" w:cs="Kalinga"/>
          <w:color w:val="000000" w:themeColor="text1"/>
          <w:sz w:val="18"/>
          <w:szCs w:val="18"/>
          <w:lang w:eastAsia="ko-KR"/>
        </w:rPr>
      </w:pPr>
      <w:r w:rsidRPr="00B24C70">
        <w:rPr>
          <w:rFonts w:ascii="Batang" w:hAnsi="Batang" w:cs="Batang" w:hint="eastAsia"/>
          <w:sz w:val="18"/>
          <w:szCs w:val="18"/>
          <w:lang w:eastAsia="ko-KR"/>
        </w:rPr>
        <w:t>현재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언론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보도는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주민발의안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209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가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아시안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아메리칸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/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퍼시픽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아일랜더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학생들의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대학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진학에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미칠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수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있는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여파를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과장하여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보도하고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있습니다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.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예를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Batang" w:hAnsi="Batang" w:cs="Batang" w:hint="eastAsia"/>
          <w:sz w:val="18"/>
          <w:szCs w:val="18"/>
          <w:lang w:eastAsia="ko-KR"/>
        </w:rPr>
        <w:t>들어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하단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자료에서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보여지듯이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Kalinga" w:hAnsi="Kalinga" w:cs="Kalinga"/>
          <w:sz w:val="18"/>
          <w:szCs w:val="18"/>
          <w:lang w:eastAsia="ko-KR"/>
        </w:rPr>
        <w:t>UC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버클리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내의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신입생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중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아시안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아메리칸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>/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퍼시픽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아일랜더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학생의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71F75" w:rsidRPr="00B24C70">
        <w:rPr>
          <w:rFonts w:ascii="Batang" w:hAnsi="Batang" w:cs="Batang" w:hint="eastAsia"/>
          <w:sz w:val="18"/>
          <w:szCs w:val="18"/>
          <w:lang w:eastAsia="ko-KR"/>
        </w:rPr>
        <w:t>비율은</w:t>
      </w:r>
      <w:r w:rsidR="00471F75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주민발의안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209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가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소수계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우대정책을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금지하는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법을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시행하기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전에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훨씬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더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급증했던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것으로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보여지고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5C5DAE" w:rsidRPr="00B24C70">
        <w:rPr>
          <w:rFonts w:ascii="Batang" w:hAnsi="Batang" w:cs="Batang" w:hint="eastAsia"/>
          <w:sz w:val="18"/>
          <w:szCs w:val="18"/>
          <w:lang w:eastAsia="ko-KR"/>
        </w:rPr>
        <w:t>있습니다</w:t>
      </w:r>
      <w:r w:rsidR="005C5DAE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. </w:t>
      </w:r>
    </w:p>
    <w:p w14:paraId="7E8BB81F" w14:textId="77777777" w:rsidR="00890DFB" w:rsidRPr="00890DFB" w:rsidRDefault="00890DFB" w:rsidP="00890DFB">
      <w:pPr>
        <w:spacing w:after="0" w:line="240" w:lineRule="auto"/>
        <w:rPr>
          <w:rFonts w:ascii="Kalinga" w:hAnsi="Kalinga" w:cs="Kalinga"/>
          <w:color w:val="000000" w:themeColor="text1"/>
          <w:sz w:val="18"/>
          <w:szCs w:val="18"/>
          <w:lang w:eastAsia="ko-KR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20"/>
      </w:tblGrid>
      <w:tr w:rsidR="00B31FDD" w14:paraId="6389298C" w14:textId="77777777" w:rsidTr="007A1439">
        <w:tc>
          <w:tcPr>
            <w:tcW w:w="4320" w:type="dxa"/>
            <w:shd w:val="clear" w:color="auto" w:fill="DAEEF3" w:themeFill="accent5" w:themeFillTint="33"/>
          </w:tcPr>
          <w:p w14:paraId="6856C324" w14:textId="03B277EB" w:rsidR="00B31FDD" w:rsidRPr="00867B06" w:rsidRDefault="00E95D70" w:rsidP="00E95D70">
            <w:pPr>
              <w:ind w:left="-90" w:right="-90"/>
              <w:jc w:val="center"/>
              <w:rPr>
                <w:rFonts w:ascii="Kalinga" w:hAnsi="Kalinga" w:cs="Kalinga"/>
                <w:b/>
                <w:i/>
                <w:color w:val="1F497D" w:themeColor="text2"/>
                <w:sz w:val="18"/>
                <w:szCs w:val="18"/>
                <w:lang w:val="en" w:eastAsia="ko-KR"/>
              </w:rPr>
            </w:pP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>주민발의안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 xml:space="preserve"> 209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>시행전</w:t>
            </w:r>
            <w:r w:rsidR="00B31FDD" w:rsidRPr="00867B06">
              <w:rPr>
                <w:rFonts w:ascii="Kalinga" w:hAnsi="Kalinga" w:cs="Kalinga"/>
                <w:b/>
                <w:i/>
                <w:sz w:val="18"/>
                <w:szCs w:val="18"/>
                <w:lang w:val="en" w:eastAsia="ko-KR"/>
              </w:rPr>
              <w:t xml:space="preserve"> (1988-97)</w:t>
            </w:r>
            <w:r w:rsidR="00B31FDD">
              <w:rPr>
                <w:rFonts w:ascii="Kalinga" w:hAnsi="Kalinga" w:cs="Kalinga"/>
                <w:b/>
                <w:i/>
                <w:sz w:val="18"/>
                <w:szCs w:val="18"/>
                <w:lang w:val="en" w:eastAsia="ko-KR"/>
              </w:rPr>
              <w:t xml:space="preserve"> &amp; </w:t>
            </w:r>
            <w:r w:rsidR="00B31FDD" w:rsidRPr="00867B06">
              <w:rPr>
                <w:rFonts w:ascii="Kalinga" w:hAnsi="Kalinga" w:cs="Kalinga"/>
                <w:b/>
                <w:i/>
                <w:sz w:val="18"/>
                <w:szCs w:val="18"/>
                <w:lang w:val="en" w:eastAsia="ko-KR"/>
              </w:rPr>
              <w:t>209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>시행후</w:t>
            </w:r>
            <w:r w:rsidR="00B31FDD" w:rsidRPr="00867B06">
              <w:rPr>
                <w:rFonts w:ascii="Kalinga" w:hAnsi="Kalinga" w:cs="Kalinga"/>
                <w:b/>
                <w:i/>
                <w:sz w:val="18"/>
                <w:szCs w:val="18"/>
                <w:lang w:val="en" w:eastAsia="ko-KR"/>
              </w:rPr>
              <w:t xml:space="preserve"> (1998-2013): </w:t>
            </w:r>
            <w:r>
              <w:rPr>
                <w:rFonts w:ascii="Kalinga" w:hAnsi="Kalinga" w:cs="Kalinga"/>
                <w:b/>
                <w:i/>
                <w:sz w:val="18"/>
                <w:szCs w:val="18"/>
                <w:lang w:eastAsia="ko-KR"/>
              </w:rPr>
              <w:t>UC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버클리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캠퍼스의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아시안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아메리칸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및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퍼시픽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아일랜더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신입생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구성의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변화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>추이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>(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>유학생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 xml:space="preserve"> 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>제외</w:t>
            </w:r>
            <w:r>
              <w:rPr>
                <w:rFonts w:ascii="Kalinga" w:hAnsi="Kalinga" w:cs="Kalinga" w:hint="eastAsia"/>
                <w:b/>
                <w:i/>
                <w:sz w:val="18"/>
                <w:szCs w:val="18"/>
                <w:lang w:val="en" w:eastAsia="ko-KR"/>
              </w:rPr>
              <w:t xml:space="preserve">) </w:t>
            </w:r>
          </w:p>
        </w:tc>
      </w:tr>
    </w:tbl>
    <w:p w14:paraId="200BC829" w14:textId="77777777" w:rsidR="00B31FDD" w:rsidRPr="007A1439" w:rsidRDefault="00B31FDD" w:rsidP="007A1439">
      <w:pPr>
        <w:spacing w:after="0"/>
        <w:ind w:right="-90"/>
        <w:jc w:val="both"/>
        <w:rPr>
          <w:rFonts w:ascii="Kalinga" w:hAnsi="Kalinga" w:cs="Kalinga"/>
          <w:sz w:val="20"/>
          <w:szCs w:val="20"/>
        </w:rPr>
      </w:pPr>
      <w:r>
        <w:rPr>
          <w:noProof/>
        </w:rPr>
        <w:drawing>
          <wp:inline distT="0" distB="0" distL="0" distR="0" wp14:anchorId="15A842D0" wp14:editId="7317D8D0">
            <wp:extent cx="2743200" cy="2074007"/>
            <wp:effectExtent l="0" t="0" r="19050" b="2159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F0AA0BC" w14:textId="23930824" w:rsidR="000109B8" w:rsidRPr="007A1439" w:rsidRDefault="00E95D70" w:rsidP="007A1439">
      <w:pPr>
        <w:pStyle w:val="ListParagraph"/>
        <w:numPr>
          <w:ilvl w:val="0"/>
          <w:numId w:val="1"/>
        </w:numPr>
        <w:spacing w:after="0" w:line="240" w:lineRule="auto"/>
        <w:ind w:left="216"/>
        <w:rPr>
          <w:rFonts w:ascii="Kalinga" w:hAnsi="Kalinga" w:cs="Kalinga"/>
          <w:color w:val="000000" w:themeColor="text1"/>
          <w:sz w:val="20"/>
          <w:szCs w:val="20"/>
          <w:lang w:eastAsia="ko-KR"/>
        </w:rPr>
      </w:pPr>
      <w:r w:rsidRPr="00B24C70">
        <w:rPr>
          <w:rFonts w:ascii="Kalinga" w:hAnsi="Kalinga" w:cs="Kalinga" w:hint="eastAsia"/>
          <w:sz w:val="18"/>
          <w:szCs w:val="18"/>
          <w:lang w:eastAsia="ko-KR"/>
        </w:rPr>
        <w:t>캘리포니아에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거주하는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아시안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아메리칸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및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퍼시픽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아일랜더의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대학교육의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기회를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제한시키는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것은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소수계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우대정책이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아닌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대학교육에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대한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경제적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지원이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줄고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있기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때문입니다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.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아시안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아메리칸을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포함한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우리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사회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젊은이들이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더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나은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교육적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,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경제적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미래를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꿈꿀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수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>있도록</w:t>
      </w:r>
      <w:r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우리는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다양한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인종의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학생들이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주립대학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진학을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할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수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있도록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힘을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모아야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하며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,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교육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분야의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경제적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투자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역시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현명하게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시행되어야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함을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촉구해야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 xml:space="preserve"> 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합니다</w:t>
      </w:r>
      <w:r w:rsidR="004B26F3" w:rsidRPr="00B24C70">
        <w:rPr>
          <w:rFonts w:ascii="Kalinga" w:hAnsi="Kalinga" w:cs="Kalinga" w:hint="eastAsia"/>
          <w:sz w:val="18"/>
          <w:szCs w:val="18"/>
          <w:lang w:eastAsia="ko-KR"/>
        </w:rPr>
        <w:t>.</w:t>
      </w:r>
    </w:p>
    <w:sectPr w:rsidR="000109B8" w:rsidRPr="007A1439" w:rsidSect="009A4205">
      <w:pgSz w:w="12240" w:h="15840"/>
      <w:pgMar w:top="1440" w:right="126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213C6" w14:textId="77777777" w:rsidR="00A83BEE" w:rsidRDefault="00A83BEE" w:rsidP="001A0E11">
      <w:pPr>
        <w:spacing w:after="0" w:line="240" w:lineRule="auto"/>
      </w:pPr>
      <w:r>
        <w:separator/>
      </w:r>
    </w:p>
  </w:endnote>
  <w:endnote w:type="continuationSeparator" w:id="0">
    <w:p w14:paraId="23D113B3" w14:textId="77777777" w:rsidR="00A83BEE" w:rsidRDefault="00A83BEE" w:rsidP="001A0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54E2B" w14:textId="77777777" w:rsidR="00A83BEE" w:rsidRDefault="00A83BEE" w:rsidP="001A0E11">
      <w:pPr>
        <w:spacing w:after="0" w:line="240" w:lineRule="auto"/>
      </w:pPr>
      <w:r>
        <w:separator/>
      </w:r>
    </w:p>
  </w:footnote>
  <w:footnote w:type="continuationSeparator" w:id="0">
    <w:p w14:paraId="4487BE5F" w14:textId="77777777" w:rsidR="00A83BEE" w:rsidRDefault="00A83BEE" w:rsidP="001A0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65A"/>
    <w:multiLevelType w:val="hybridMultilevel"/>
    <w:tmpl w:val="7D92E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61681"/>
    <w:multiLevelType w:val="hybridMultilevel"/>
    <w:tmpl w:val="282A4FD6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205"/>
    <w:rsid w:val="0000476B"/>
    <w:rsid w:val="000109B8"/>
    <w:rsid w:val="00011F87"/>
    <w:rsid w:val="0001495D"/>
    <w:rsid w:val="00024F35"/>
    <w:rsid w:val="0002572A"/>
    <w:rsid w:val="000338E4"/>
    <w:rsid w:val="00037834"/>
    <w:rsid w:val="00044BC7"/>
    <w:rsid w:val="00061ADF"/>
    <w:rsid w:val="00071AED"/>
    <w:rsid w:val="00082C7E"/>
    <w:rsid w:val="000919CB"/>
    <w:rsid w:val="00092686"/>
    <w:rsid w:val="00096E84"/>
    <w:rsid w:val="000A543A"/>
    <w:rsid w:val="000B31D5"/>
    <w:rsid w:val="000C35BB"/>
    <w:rsid w:val="000D3AB6"/>
    <w:rsid w:val="000D3F92"/>
    <w:rsid w:val="000F0067"/>
    <w:rsid w:val="000F03B8"/>
    <w:rsid w:val="000F6728"/>
    <w:rsid w:val="00102687"/>
    <w:rsid w:val="001046B7"/>
    <w:rsid w:val="00105E0E"/>
    <w:rsid w:val="00110396"/>
    <w:rsid w:val="00111FBC"/>
    <w:rsid w:val="00114416"/>
    <w:rsid w:val="00117781"/>
    <w:rsid w:val="00124A7F"/>
    <w:rsid w:val="0012582E"/>
    <w:rsid w:val="00135500"/>
    <w:rsid w:val="001517E1"/>
    <w:rsid w:val="00153763"/>
    <w:rsid w:val="0016621B"/>
    <w:rsid w:val="0017148E"/>
    <w:rsid w:val="00171D84"/>
    <w:rsid w:val="00175445"/>
    <w:rsid w:val="001902A0"/>
    <w:rsid w:val="001A0E11"/>
    <w:rsid w:val="001E06F9"/>
    <w:rsid w:val="001E22B8"/>
    <w:rsid w:val="001E3611"/>
    <w:rsid w:val="001E37CE"/>
    <w:rsid w:val="001E55F4"/>
    <w:rsid w:val="001F3FEA"/>
    <w:rsid w:val="001F7EF7"/>
    <w:rsid w:val="0020536E"/>
    <w:rsid w:val="002129B1"/>
    <w:rsid w:val="00220F05"/>
    <w:rsid w:val="00224243"/>
    <w:rsid w:val="0022458A"/>
    <w:rsid w:val="00234B23"/>
    <w:rsid w:val="00242A02"/>
    <w:rsid w:val="00244ED4"/>
    <w:rsid w:val="00252665"/>
    <w:rsid w:val="00253131"/>
    <w:rsid w:val="002559EC"/>
    <w:rsid w:val="0025742B"/>
    <w:rsid w:val="002651A8"/>
    <w:rsid w:val="002736C9"/>
    <w:rsid w:val="002763D9"/>
    <w:rsid w:val="00280519"/>
    <w:rsid w:val="0029081F"/>
    <w:rsid w:val="00294A3E"/>
    <w:rsid w:val="002A59A8"/>
    <w:rsid w:val="002D4863"/>
    <w:rsid w:val="002D5095"/>
    <w:rsid w:val="002D6240"/>
    <w:rsid w:val="002D7DF6"/>
    <w:rsid w:val="002E0529"/>
    <w:rsid w:val="002E0C70"/>
    <w:rsid w:val="002E5D4C"/>
    <w:rsid w:val="002F1558"/>
    <w:rsid w:val="002F3A5B"/>
    <w:rsid w:val="002F7F15"/>
    <w:rsid w:val="003168BB"/>
    <w:rsid w:val="00343CDC"/>
    <w:rsid w:val="00347D5B"/>
    <w:rsid w:val="0035076E"/>
    <w:rsid w:val="00350C25"/>
    <w:rsid w:val="00351562"/>
    <w:rsid w:val="00351E20"/>
    <w:rsid w:val="003524F7"/>
    <w:rsid w:val="00362B6E"/>
    <w:rsid w:val="003743B8"/>
    <w:rsid w:val="003800DE"/>
    <w:rsid w:val="0038563A"/>
    <w:rsid w:val="00392DCE"/>
    <w:rsid w:val="003A4950"/>
    <w:rsid w:val="003B5522"/>
    <w:rsid w:val="003F5362"/>
    <w:rsid w:val="003F559D"/>
    <w:rsid w:val="004005B2"/>
    <w:rsid w:val="0040102A"/>
    <w:rsid w:val="00402D18"/>
    <w:rsid w:val="00412241"/>
    <w:rsid w:val="00412E40"/>
    <w:rsid w:val="00413954"/>
    <w:rsid w:val="00415F3D"/>
    <w:rsid w:val="00421EE2"/>
    <w:rsid w:val="0042348B"/>
    <w:rsid w:val="00440106"/>
    <w:rsid w:val="0044119F"/>
    <w:rsid w:val="0044580A"/>
    <w:rsid w:val="00462E15"/>
    <w:rsid w:val="00463DE8"/>
    <w:rsid w:val="0046526B"/>
    <w:rsid w:val="00471F75"/>
    <w:rsid w:val="004814CA"/>
    <w:rsid w:val="0048510F"/>
    <w:rsid w:val="00493BA9"/>
    <w:rsid w:val="00497D97"/>
    <w:rsid w:val="004B21A8"/>
    <w:rsid w:val="004B26F3"/>
    <w:rsid w:val="004B303B"/>
    <w:rsid w:val="004C4A62"/>
    <w:rsid w:val="004C6ED6"/>
    <w:rsid w:val="004D0747"/>
    <w:rsid w:val="004E1CC5"/>
    <w:rsid w:val="004E5843"/>
    <w:rsid w:val="004F7617"/>
    <w:rsid w:val="005032F5"/>
    <w:rsid w:val="0050500F"/>
    <w:rsid w:val="00510494"/>
    <w:rsid w:val="00516C25"/>
    <w:rsid w:val="00524B87"/>
    <w:rsid w:val="00536497"/>
    <w:rsid w:val="00553128"/>
    <w:rsid w:val="00554E9C"/>
    <w:rsid w:val="00564971"/>
    <w:rsid w:val="00566212"/>
    <w:rsid w:val="0056665A"/>
    <w:rsid w:val="00571CBC"/>
    <w:rsid w:val="00576B54"/>
    <w:rsid w:val="00583D96"/>
    <w:rsid w:val="005872D4"/>
    <w:rsid w:val="00592A7C"/>
    <w:rsid w:val="0059359A"/>
    <w:rsid w:val="005A76AF"/>
    <w:rsid w:val="005B090A"/>
    <w:rsid w:val="005B3D37"/>
    <w:rsid w:val="005B44AF"/>
    <w:rsid w:val="005B4677"/>
    <w:rsid w:val="005B674A"/>
    <w:rsid w:val="005C1D12"/>
    <w:rsid w:val="005C2AFE"/>
    <w:rsid w:val="005C5DAE"/>
    <w:rsid w:val="005D27DD"/>
    <w:rsid w:val="005D3781"/>
    <w:rsid w:val="005D4BC3"/>
    <w:rsid w:val="005E3B3C"/>
    <w:rsid w:val="005F00C3"/>
    <w:rsid w:val="005F1522"/>
    <w:rsid w:val="005F4092"/>
    <w:rsid w:val="00601D26"/>
    <w:rsid w:val="00624955"/>
    <w:rsid w:val="00631DCD"/>
    <w:rsid w:val="00636829"/>
    <w:rsid w:val="00643352"/>
    <w:rsid w:val="00645F65"/>
    <w:rsid w:val="006517F3"/>
    <w:rsid w:val="00665A33"/>
    <w:rsid w:val="00672717"/>
    <w:rsid w:val="0069116B"/>
    <w:rsid w:val="00691F5A"/>
    <w:rsid w:val="006A3140"/>
    <w:rsid w:val="006A3FF2"/>
    <w:rsid w:val="006A69F8"/>
    <w:rsid w:val="006A6B1F"/>
    <w:rsid w:val="006C4D8F"/>
    <w:rsid w:val="006D442B"/>
    <w:rsid w:val="006F46AD"/>
    <w:rsid w:val="006F4EA2"/>
    <w:rsid w:val="006F6664"/>
    <w:rsid w:val="006F6E89"/>
    <w:rsid w:val="00732811"/>
    <w:rsid w:val="0074627E"/>
    <w:rsid w:val="007523E3"/>
    <w:rsid w:val="00765F12"/>
    <w:rsid w:val="00766E35"/>
    <w:rsid w:val="00771D0D"/>
    <w:rsid w:val="007750F2"/>
    <w:rsid w:val="00797367"/>
    <w:rsid w:val="007A1439"/>
    <w:rsid w:val="007A2958"/>
    <w:rsid w:val="007A5B81"/>
    <w:rsid w:val="007B54DF"/>
    <w:rsid w:val="007C0C7C"/>
    <w:rsid w:val="007C191C"/>
    <w:rsid w:val="007C4A74"/>
    <w:rsid w:val="007D0AB5"/>
    <w:rsid w:val="007D4EA3"/>
    <w:rsid w:val="007D64BD"/>
    <w:rsid w:val="007D6865"/>
    <w:rsid w:val="007F035A"/>
    <w:rsid w:val="007F0F0F"/>
    <w:rsid w:val="007F375A"/>
    <w:rsid w:val="007F3DE3"/>
    <w:rsid w:val="00804C4E"/>
    <w:rsid w:val="0082108F"/>
    <w:rsid w:val="0082175B"/>
    <w:rsid w:val="0082788B"/>
    <w:rsid w:val="008469C8"/>
    <w:rsid w:val="008527F5"/>
    <w:rsid w:val="0085355C"/>
    <w:rsid w:val="00862FEC"/>
    <w:rsid w:val="00865054"/>
    <w:rsid w:val="00866621"/>
    <w:rsid w:val="00875B14"/>
    <w:rsid w:val="00884430"/>
    <w:rsid w:val="008871A8"/>
    <w:rsid w:val="008877C1"/>
    <w:rsid w:val="00890DFB"/>
    <w:rsid w:val="00891D9E"/>
    <w:rsid w:val="008A403B"/>
    <w:rsid w:val="008B765C"/>
    <w:rsid w:val="008C1E14"/>
    <w:rsid w:val="008D53EE"/>
    <w:rsid w:val="008D6A91"/>
    <w:rsid w:val="008E389A"/>
    <w:rsid w:val="008F2705"/>
    <w:rsid w:val="008F2B20"/>
    <w:rsid w:val="00900BA0"/>
    <w:rsid w:val="009016E2"/>
    <w:rsid w:val="009027E3"/>
    <w:rsid w:val="009130B7"/>
    <w:rsid w:val="009212CA"/>
    <w:rsid w:val="00924681"/>
    <w:rsid w:val="00924C91"/>
    <w:rsid w:val="00935D7D"/>
    <w:rsid w:val="0094404F"/>
    <w:rsid w:val="00947AB9"/>
    <w:rsid w:val="009501D1"/>
    <w:rsid w:val="009512FC"/>
    <w:rsid w:val="00951927"/>
    <w:rsid w:val="00952B33"/>
    <w:rsid w:val="00972B02"/>
    <w:rsid w:val="00975A8B"/>
    <w:rsid w:val="00981E7A"/>
    <w:rsid w:val="00984953"/>
    <w:rsid w:val="00985AFD"/>
    <w:rsid w:val="00992D40"/>
    <w:rsid w:val="00994FD5"/>
    <w:rsid w:val="00996417"/>
    <w:rsid w:val="0099683A"/>
    <w:rsid w:val="009971F3"/>
    <w:rsid w:val="009A2EAE"/>
    <w:rsid w:val="009A4205"/>
    <w:rsid w:val="009A4C61"/>
    <w:rsid w:val="009C12CF"/>
    <w:rsid w:val="009C4301"/>
    <w:rsid w:val="009D2020"/>
    <w:rsid w:val="009D709E"/>
    <w:rsid w:val="009E1A66"/>
    <w:rsid w:val="00A102FA"/>
    <w:rsid w:val="00A251E0"/>
    <w:rsid w:val="00A26F9F"/>
    <w:rsid w:val="00A312CB"/>
    <w:rsid w:val="00A31963"/>
    <w:rsid w:val="00A32E0E"/>
    <w:rsid w:val="00A35896"/>
    <w:rsid w:val="00A5340F"/>
    <w:rsid w:val="00A83BEE"/>
    <w:rsid w:val="00A84180"/>
    <w:rsid w:val="00A91701"/>
    <w:rsid w:val="00A92C77"/>
    <w:rsid w:val="00AA2FA1"/>
    <w:rsid w:val="00AA45AD"/>
    <w:rsid w:val="00AD457D"/>
    <w:rsid w:val="00AD4DC6"/>
    <w:rsid w:val="00AD7C91"/>
    <w:rsid w:val="00AE52AC"/>
    <w:rsid w:val="00B0112D"/>
    <w:rsid w:val="00B016D5"/>
    <w:rsid w:val="00B04CBA"/>
    <w:rsid w:val="00B13A45"/>
    <w:rsid w:val="00B214FD"/>
    <w:rsid w:val="00B233D4"/>
    <w:rsid w:val="00B24C70"/>
    <w:rsid w:val="00B26FB0"/>
    <w:rsid w:val="00B31FDD"/>
    <w:rsid w:val="00B33FB3"/>
    <w:rsid w:val="00B340B9"/>
    <w:rsid w:val="00B4087C"/>
    <w:rsid w:val="00B520DB"/>
    <w:rsid w:val="00B63AA9"/>
    <w:rsid w:val="00B67252"/>
    <w:rsid w:val="00B72159"/>
    <w:rsid w:val="00B82FDC"/>
    <w:rsid w:val="00B83ED1"/>
    <w:rsid w:val="00B83F11"/>
    <w:rsid w:val="00B8415D"/>
    <w:rsid w:val="00BA495F"/>
    <w:rsid w:val="00BA6A5D"/>
    <w:rsid w:val="00BA7076"/>
    <w:rsid w:val="00BB16C3"/>
    <w:rsid w:val="00BB1B61"/>
    <w:rsid w:val="00BB2E3A"/>
    <w:rsid w:val="00BB45CB"/>
    <w:rsid w:val="00BB4F91"/>
    <w:rsid w:val="00BB7A27"/>
    <w:rsid w:val="00BD01F3"/>
    <w:rsid w:val="00BD0EBC"/>
    <w:rsid w:val="00BD2087"/>
    <w:rsid w:val="00BD3749"/>
    <w:rsid w:val="00BD4619"/>
    <w:rsid w:val="00BE1043"/>
    <w:rsid w:val="00BF4202"/>
    <w:rsid w:val="00BF5B11"/>
    <w:rsid w:val="00C01C8A"/>
    <w:rsid w:val="00C0278E"/>
    <w:rsid w:val="00C04DE7"/>
    <w:rsid w:val="00C071A1"/>
    <w:rsid w:val="00C22068"/>
    <w:rsid w:val="00C27435"/>
    <w:rsid w:val="00C351F0"/>
    <w:rsid w:val="00C361B4"/>
    <w:rsid w:val="00C4189A"/>
    <w:rsid w:val="00C431CF"/>
    <w:rsid w:val="00C568D4"/>
    <w:rsid w:val="00C56911"/>
    <w:rsid w:val="00C6443C"/>
    <w:rsid w:val="00C73409"/>
    <w:rsid w:val="00C75232"/>
    <w:rsid w:val="00C77873"/>
    <w:rsid w:val="00C823BF"/>
    <w:rsid w:val="00C85771"/>
    <w:rsid w:val="00C86AFB"/>
    <w:rsid w:val="00CD6DAD"/>
    <w:rsid w:val="00CF094B"/>
    <w:rsid w:val="00D00D1F"/>
    <w:rsid w:val="00D01C9F"/>
    <w:rsid w:val="00D022F3"/>
    <w:rsid w:val="00D0487E"/>
    <w:rsid w:val="00D1123B"/>
    <w:rsid w:val="00D13446"/>
    <w:rsid w:val="00D164E7"/>
    <w:rsid w:val="00D17A02"/>
    <w:rsid w:val="00D23828"/>
    <w:rsid w:val="00D250F7"/>
    <w:rsid w:val="00D26A50"/>
    <w:rsid w:val="00D402A2"/>
    <w:rsid w:val="00D425AB"/>
    <w:rsid w:val="00D53C03"/>
    <w:rsid w:val="00D57325"/>
    <w:rsid w:val="00D64DC8"/>
    <w:rsid w:val="00D72FAE"/>
    <w:rsid w:val="00D91D85"/>
    <w:rsid w:val="00DA0D14"/>
    <w:rsid w:val="00DA3B0E"/>
    <w:rsid w:val="00DC4340"/>
    <w:rsid w:val="00DD121B"/>
    <w:rsid w:val="00DE0DF6"/>
    <w:rsid w:val="00DE55B5"/>
    <w:rsid w:val="00DE7B4D"/>
    <w:rsid w:val="00DF0FE0"/>
    <w:rsid w:val="00DF4ED1"/>
    <w:rsid w:val="00E15F7C"/>
    <w:rsid w:val="00E16698"/>
    <w:rsid w:val="00E20CA1"/>
    <w:rsid w:val="00E21E5C"/>
    <w:rsid w:val="00E22E43"/>
    <w:rsid w:val="00E37783"/>
    <w:rsid w:val="00E47ACC"/>
    <w:rsid w:val="00E52EFA"/>
    <w:rsid w:val="00E57102"/>
    <w:rsid w:val="00E62ACE"/>
    <w:rsid w:val="00E70B28"/>
    <w:rsid w:val="00E72116"/>
    <w:rsid w:val="00E8368D"/>
    <w:rsid w:val="00E95D70"/>
    <w:rsid w:val="00EA0464"/>
    <w:rsid w:val="00EA0E97"/>
    <w:rsid w:val="00EA5FC7"/>
    <w:rsid w:val="00EA6381"/>
    <w:rsid w:val="00EA713A"/>
    <w:rsid w:val="00EC6EFC"/>
    <w:rsid w:val="00EC7DAD"/>
    <w:rsid w:val="00EE44E6"/>
    <w:rsid w:val="00EE5878"/>
    <w:rsid w:val="00EF1F6F"/>
    <w:rsid w:val="00EF3AD6"/>
    <w:rsid w:val="00F00F88"/>
    <w:rsid w:val="00F0700D"/>
    <w:rsid w:val="00F07DFF"/>
    <w:rsid w:val="00F142DB"/>
    <w:rsid w:val="00F30B9F"/>
    <w:rsid w:val="00F410AC"/>
    <w:rsid w:val="00F573B3"/>
    <w:rsid w:val="00F712F9"/>
    <w:rsid w:val="00F717E8"/>
    <w:rsid w:val="00F81175"/>
    <w:rsid w:val="00F81D7F"/>
    <w:rsid w:val="00F867DF"/>
    <w:rsid w:val="00F8696C"/>
    <w:rsid w:val="00F95803"/>
    <w:rsid w:val="00F96A87"/>
    <w:rsid w:val="00FA0BC3"/>
    <w:rsid w:val="00FB12EA"/>
    <w:rsid w:val="00FB3D85"/>
    <w:rsid w:val="00FB6C9E"/>
    <w:rsid w:val="00FB7664"/>
    <w:rsid w:val="00FD48F1"/>
    <w:rsid w:val="00FD55F0"/>
    <w:rsid w:val="00FE023C"/>
    <w:rsid w:val="00FE0CA4"/>
    <w:rsid w:val="00FE545B"/>
    <w:rsid w:val="00FF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78CB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20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1A0E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A0E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A0E11"/>
    <w:rPr>
      <w:vertAlign w:val="superscript"/>
    </w:rPr>
  </w:style>
  <w:style w:type="table" w:styleId="TableGrid">
    <w:name w:val="Table Grid"/>
    <w:basedOn w:val="TableNormal"/>
    <w:uiPriority w:val="59"/>
    <w:rsid w:val="00362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1F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20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1A0E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A0E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A0E11"/>
    <w:rPr>
      <w:vertAlign w:val="superscript"/>
    </w:rPr>
  </w:style>
  <w:style w:type="table" w:styleId="TableGrid">
    <w:name w:val="Table Grid"/>
    <w:basedOn w:val="TableNormal"/>
    <w:uiPriority w:val="59"/>
    <w:rsid w:val="00362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1F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trinity.cevc.ucrad.ucr.edu\wkidder\Documents\Advancing%20Justice%20Diversity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49518810148703E-2"/>
          <c:y val="5.1400554097404502E-2"/>
          <c:w val="0.87759492563429597"/>
          <c:h val="0.864791484397783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layout>
                <c:manualLayout>
                  <c:x val="4.6296296296296701E-3"/>
                  <c:y val="2.44444423058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1.22222211529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dLbl>
              <c:idx val="16"/>
              <c:delete val="1"/>
            </c:dLbl>
            <c:dLbl>
              <c:idx val="17"/>
              <c:delete val="1"/>
            </c:dLbl>
            <c:dLbl>
              <c:idx val="18"/>
              <c:delete val="1"/>
            </c:dLbl>
            <c:dLbl>
              <c:idx val="19"/>
              <c:delete val="1"/>
            </c:dLbl>
            <c:dLbl>
              <c:idx val="20"/>
              <c:delete val="1"/>
            </c:dLbl>
            <c:dLbl>
              <c:idx val="21"/>
              <c:delete val="1"/>
            </c:dLbl>
            <c:dLbl>
              <c:idx val="22"/>
              <c:delete val="1"/>
            </c:dLbl>
            <c:dLbl>
              <c:idx val="23"/>
              <c:delete val="1"/>
            </c:dLbl>
            <c:dLbl>
              <c:idx val="24"/>
              <c:delete val="1"/>
            </c:dLbl>
            <c:dLbl>
              <c:idx val="25"/>
              <c:delete val="1"/>
            </c:dLbl>
            <c:numFmt formatCode="0.0%" sourceLinked="0"/>
            <c:txPr>
              <a:bodyPr/>
              <a:lstStyle/>
              <a:p>
                <a:pPr>
                  <a:defRPr sz="9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Sheet2!$B$6:$AC$6</c:f>
              <c:numCache>
                <c:formatCode>0.00%</c:formatCode>
                <c:ptCount val="28"/>
                <c:pt idx="0">
                  <c:v>0.26</c:v>
                </c:pt>
                <c:pt idx="1">
                  <c:v>0.28199999999999997</c:v>
                </c:pt>
                <c:pt idx="2">
                  <c:v>0.30299999999999999</c:v>
                </c:pt>
                <c:pt idx="3">
                  <c:v>0.35499999999999998</c:v>
                </c:pt>
                <c:pt idx="4">
                  <c:v>0.40300000000000002</c:v>
                </c:pt>
                <c:pt idx="5">
                  <c:v>0.4</c:v>
                </c:pt>
                <c:pt idx="6">
                  <c:v>0.41699999999999998</c:v>
                </c:pt>
                <c:pt idx="7">
                  <c:v>0.38500000000000001</c:v>
                </c:pt>
                <c:pt idx="8">
                  <c:v>0.39600000000000002</c:v>
                </c:pt>
                <c:pt idx="9">
                  <c:v>0.41899999999999998</c:v>
                </c:pt>
                <c:pt idx="12">
                  <c:v>0.42799999999999999</c:v>
                </c:pt>
                <c:pt idx="13">
                  <c:v>0.44900000000000001</c:v>
                </c:pt>
                <c:pt idx="14">
                  <c:v>0.44700000000000001</c:v>
                </c:pt>
                <c:pt idx="15">
                  <c:v>0.44800000000000001</c:v>
                </c:pt>
                <c:pt idx="16">
                  <c:v>0.46</c:v>
                </c:pt>
                <c:pt idx="17">
                  <c:v>0.45</c:v>
                </c:pt>
                <c:pt idx="18">
                  <c:v>0.45100000000000001</c:v>
                </c:pt>
                <c:pt idx="19">
                  <c:v>0.47699999999999998</c:v>
                </c:pt>
                <c:pt idx="20">
                  <c:v>0.47099999999999997</c:v>
                </c:pt>
                <c:pt idx="21">
                  <c:v>0.46700000000000003</c:v>
                </c:pt>
                <c:pt idx="22">
                  <c:v>0.46</c:v>
                </c:pt>
                <c:pt idx="23">
                  <c:v>0.45300000000000001</c:v>
                </c:pt>
                <c:pt idx="24">
                  <c:v>0.47499999999999998</c:v>
                </c:pt>
                <c:pt idx="25">
                  <c:v>0.49399999999999999</c:v>
                </c:pt>
                <c:pt idx="26">
                  <c:v>0.52200000000000002</c:v>
                </c:pt>
                <c:pt idx="27">
                  <c:v>0.48199999999999998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64491008"/>
        <c:axId val="264493696"/>
      </c:barChart>
      <c:catAx>
        <c:axId val="264491008"/>
        <c:scaling>
          <c:orientation val="minMax"/>
        </c:scaling>
        <c:delete val="1"/>
        <c:axPos val="b"/>
        <c:majorTickMark val="none"/>
        <c:minorTickMark val="none"/>
        <c:tickLblPos val="nextTo"/>
        <c:crossAx val="264493696"/>
        <c:crosses val="autoZero"/>
        <c:auto val="1"/>
        <c:lblAlgn val="ctr"/>
        <c:lblOffset val="100"/>
        <c:noMultiLvlLbl val="0"/>
      </c:catAx>
      <c:valAx>
        <c:axId val="264493696"/>
        <c:scaling>
          <c:orientation val="minMax"/>
          <c:max val="0.5"/>
        </c:scaling>
        <c:delete val="0"/>
        <c:axPos val="l"/>
        <c:numFmt formatCode="0%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64491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0.13925</cdr:x>
      <cdr:y>0.18958</cdr:y>
    </cdr:from>
    <cdr:to>
      <cdr:x>0.42655</cdr:x>
      <cdr:y>0.46481</cdr:y>
    </cdr:to>
    <cdr:cxnSp macro="">
      <cdr:nvCxnSpPr>
        <cdr:cNvPr id="2" name="Straight Arrow Connector 1"/>
        <cdr:cNvCxnSpPr/>
      </cdr:nvCxnSpPr>
      <cdr:spPr>
        <a:xfrm xmlns:a="http://schemas.openxmlformats.org/drawingml/2006/main" flipV="1">
          <a:off x="381985" y="393172"/>
          <a:ext cx="788122" cy="570802"/>
        </a:xfrm>
        <a:prstGeom xmlns:a="http://schemas.openxmlformats.org/drawingml/2006/main" prst="straightConnector1">
          <a:avLst/>
        </a:prstGeom>
        <a:ln xmlns:a="http://schemas.openxmlformats.org/drawingml/2006/main" w="28575">
          <a:tailEnd type="arrow"/>
        </a:ln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0.50982</cdr:x>
      <cdr:y>0.08475</cdr:y>
    </cdr:from>
    <cdr:to>
      <cdr:x>0.98546</cdr:x>
      <cdr:y>0.18442</cdr:y>
    </cdr:to>
    <cdr:cxnSp macro="">
      <cdr:nvCxnSpPr>
        <cdr:cNvPr id="4" name="Straight Arrow Connector 3"/>
        <cdr:cNvCxnSpPr/>
      </cdr:nvCxnSpPr>
      <cdr:spPr>
        <a:xfrm xmlns:a="http://schemas.openxmlformats.org/drawingml/2006/main" flipV="1">
          <a:off x="1398546" y="175764"/>
          <a:ext cx="1304776" cy="206707"/>
        </a:xfrm>
        <a:prstGeom xmlns:a="http://schemas.openxmlformats.org/drawingml/2006/main" prst="straightConnector1">
          <a:avLst/>
        </a:prstGeom>
        <a:ln xmlns:a="http://schemas.openxmlformats.org/drawingml/2006/main" w="28575">
          <a:tailEnd type="arrow"/>
        </a:ln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1692</Characters>
  <Application>Microsoft Office Word</Application>
  <DocSecurity>4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Kidder</dc:creator>
  <cp:lastModifiedBy>William Kidder</cp:lastModifiedBy>
  <cp:revision>2</cp:revision>
  <cp:lastPrinted>2014-03-06T23:38:00Z</cp:lastPrinted>
  <dcterms:created xsi:type="dcterms:W3CDTF">2014-03-11T04:24:00Z</dcterms:created>
  <dcterms:modified xsi:type="dcterms:W3CDTF">2014-03-11T04:24:00Z</dcterms:modified>
</cp:coreProperties>
</file>